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1DAD" w14:textId="77777777" w:rsidR="00A175D5" w:rsidRDefault="00A175D5" w:rsidP="00A175D5">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b/>
          <w:bCs/>
          <w:color w:val="626262"/>
          <w:sz w:val="19"/>
          <w:szCs w:val="19"/>
        </w:rPr>
        <w:t>Uddannelsesprogram Hoveduddannelse i almen Medicin- Fase 1</w:t>
      </w:r>
      <w:r>
        <w:rPr>
          <w:rStyle w:val="eop"/>
          <w:rFonts w:ascii="Ubuntu" w:eastAsiaTheme="majorEastAsia" w:hAnsi="Ubuntu" w:cs="Segoe UI"/>
          <w:color w:val="626262"/>
          <w:sz w:val="19"/>
          <w:szCs w:val="19"/>
        </w:rPr>
        <w:t> </w:t>
      </w:r>
    </w:p>
    <w:p w14:paraId="67CF680E" w14:textId="572454B1" w:rsidR="00F20483" w:rsidRDefault="00F20483"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Hoveduddannelse er inddelt i fase 1+2 og fase 3.</w:t>
      </w:r>
    </w:p>
    <w:p w14:paraId="46582A0A"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i/>
          <w:iCs/>
          <w:color w:val="626262"/>
          <w:sz w:val="19"/>
          <w:szCs w:val="19"/>
        </w:rPr>
        <w:t>Målbeskrivelsen for Almen Medicin</w:t>
      </w:r>
      <w:r>
        <w:rPr>
          <w:rStyle w:val="normaltextrun"/>
          <w:rFonts w:ascii="Ubuntu" w:eastAsiaTheme="majorEastAsia" w:hAnsi="Ubuntu" w:cs="Segoe UI"/>
          <w:color w:val="626262"/>
          <w:sz w:val="19"/>
          <w:szCs w:val="19"/>
        </w:rPr>
        <w:t xml:space="preserve"> såvel som yderligere informationer om målbeskrivelser, portefølje m.v. er integreret i uddannelseslægens elektroniske logbog. Materialet kan også findes via Sundhedsstyrelsens hjemmeside under uddannelse af læger. På DSAM’s hjemmeside kan du finde supplerende information om den almenmedicinske uddannelse. Som supplement til målbeskrivelsen, skal der foreligge et uddannelsesprogram og en individuel uddannelsesplan. Der er udarbejdet et generelt uddannelsesprogram for hele hoveduddannelsen i Almen Medicin som er gældende for opholdet i praksis.</w:t>
      </w:r>
      <w:r>
        <w:rPr>
          <w:rStyle w:val="eop"/>
          <w:rFonts w:ascii="Ubuntu" w:eastAsiaTheme="majorEastAsia" w:hAnsi="Ubuntu" w:cs="Segoe UI"/>
          <w:color w:val="626262"/>
          <w:sz w:val="19"/>
          <w:szCs w:val="19"/>
        </w:rPr>
        <w:t> </w:t>
      </w:r>
    </w:p>
    <w:p w14:paraId="3F51AEA7" w14:textId="158AFE97" w:rsidR="00A175D5" w:rsidRDefault="00A175D5" w:rsidP="00A175D5">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 xml:space="preserve">Den lægelige videreuddannelse for den yngre læge bygger på </w:t>
      </w:r>
      <w:r>
        <w:rPr>
          <w:rStyle w:val="normaltextrun"/>
          <w:rFonts w:ascii="Ubuntu" w:eastAsiaTheme="majorEastAsia" w:hAnsi="Ubuntu" w:cs="Segoe UI"/>
          <w:b/>
          <w:bCs/>
          <w:color w:val="626262"/>
          <w:sz w:val="19"/>
          <w:szCs w:val="19"/>
        </w:rPr>
        <w:t>målbeskrivelser</w:t>
      </w:r>
      <w:r>
        <w:rPr>
          <w:rStyle w:val="normaltextrun"/>
          <w:rFonts w:ascii="Ubuntu" w:eastAsiaTheme="majorEastAsia" w:hAnsi="Ubuntu" w:cs="Segoe UI"/>
          <w:color w:val="626262"/>
          <w:sz w:val="19"/>
          <w:szCs w:val="19"/>
        </w:rPr>
        <w:t xml:space="preserve">, som er specifikke for hvert enkelt uddannelseselement. Desuden skal der udarbejdes en individuel </w:t>
      </w:r>
      <w:r>
        <w:rPr>
          <w:rStyle w:val="normaltextrun"/>
          <w:rFonts w:ascii="Ubuntu" w:eastAsiaTheme="majorEastAsia" w:hAnsi="Ubuntu" w:cs="Segoe UI"/>
          <w:b/>
          <w:bCs/>
          <w:color w:val="626262"/>
          <w:sz w:val="19"/>
          <w:szCs w:val="19"/>
        </w:rPr>
        <w:t xml:space="preserve">uddannelsesplan. </w:t>
      </w:r>
      <w:r>
        <w:rPr>
          <w:rStyle w:val="normaltextrun"/>
          <w:rFonts w:ascii="Ubuntu" w:eastAsiaTheme="majorEastAsia" w:hAnsi="Ubuntu" w:cs="Segoe UI"/>
          <w:color w:val="626262"/>
          <w:sz w:val="19"/>
          <w:szCs w:val="19"/>
        </w:rPr>
        <w:t>Den skal beskrive, hvordan de enkelte mål kan opnås ud fra tidligere erfaringer, baggrund og læringsstil. Vi forventer, at uddannelseslægen forbereder en individuel uddannelsesplan forud for Introsamtalen hvor den vil gennemgås i fællesskab.  Uddannelsesplanen kan opdateres til midtvejssamtalen.</w:t>
      </w:r>
      <w:r>
        <w:rPr>
          <w:rStyle w:val="eop"/>
          <w:rFonts w:ascii="Ubuntu" w:eastAsiaTheme="majorEastAsia" w:hAnsi="Ubuntu" w:cs="Segoe UI"/>
          <w:color w:val="626262"/>
          <w:sz w:val="19"/>
          <w:szCs w:val="19"/>
        </w:rPr>
        <w:t> </w:t>
      </w:r>
    </w:p>
    <w:p w14:paraId="24E237FF"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p>
    <w:p w14:paraId="3BA62186" w14:textId="1055AF3D" w:rsidR="00A175D5" w:rsidRDefault="00A175D5" w:rsidP="00A175D5">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INTRODUKTION:</w:t>
      </w:r>
      <w:r>
        <w:rPr>
          <w:rStyle w:val="eop"/>
          <w:rFonts w:ascii="Ubuntu" w:eastAsiaTheme="majorEastAsia" w:hAnsi="Ubuntu" w:cs="Segoe UI"/>
          <w:color w:val="626262"/>
          <w:sz w:val="19"/>
          <w:szCs w:val="19"/>
        </w:rPr>
        <w:t> </w:t>
      </w:r>
    </w:p>
    <w:p w14:paraId="6DD1CE6F"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Der bliver udsendt velkomstbrev, hvor du bl.a. inviteres til at komme forbi o</w:t>
      </w:r>
      <w:r>
        <w:rPr>
          <w:rStyle w:val="normaltextrun"/>
          <w:rFonts w:ascii="Ubuntu" w:eastAsiaTheme="majorEastAsia" w:hAnsi="Ubuntu" w:cs="Segoe UI"/>
          <w:color w:val="626262"/>
          <w:sz w:val="19"/>
          <w:szCs w:val="19"/>
        </w:rPr>
        <w:t>g hilse på inden ansættelsen. </w:t>
      </w:r>
      <w:r>
        <w:rPr>
          <w:rStyle w:val="eop"/>
          <w:rFonts w:ascii="Ubuntu" w:eastAsiaTheme="majorEastAsia" w:hAnsi="Ubuntu" w:cs="Segoe UI"/>
          <w:color w:val="626262"/>
          <w:sz w:val="19"/>
          <w:szCs w:val="19"/>
        </w:rPr>
        <w:t> </w:t>
      </w:r>
    </w:p>
    <w:p w14:paraId="24E97AA0"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Deri er et uddannelsesprogram.</w:t>
      </w:r>
    </w:p>
    <w:p w14:paraId="2C12212C" w14:textId="3C7D0FFB"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 første </w:t>
      </w:r>
      <w:r w:rsidR="00F20483">
        <w:rPr>
          <w:rStyle w:val="normaltextrun"/>
          <w:rFonts w:ascii="Ubuntu" w:eastAsiaTheme="majorEastAsia" w:hAnsi="Ubuntu" w:cs="Segoe UI"/>
          <w:color w:val="626262"/>
          <w:sz w:val="19"/>
          <w:szCs w:val="19"/>
        </w:rPr>
        <w:t>6</w:t>
      </w:r>
      <w:r>
        <w:rPr>
          <w:rStyle w:val="normaltextrun"/>
          <w:rFonts w:ascii="Ubuntu" w:eastAsiaTheme="majorEastAsia" w:hAnsi="Ubuntu" w:cs="Segoe UI"/>
          <w:color w:val="626262"/>
          <w:sz w:val="19"/>
          <w:szCs w:val="19"/>
        </w:rPr>
        <w:t xml:space="preserve"> dage følger den yngre læge et fastlagt introduktionsprogram. Her vil der være introduktion til alle faggrupper, og den yngre læge vil her være med som ‘føl’. </w:t>
      </w:r>
      <w:r>
        <w:rPr>
          <w:rStyle w:val="eop"/>
          <w:rFonts w:ascii="Ubuntu" w:eastAsiaTheme="majorEastAsia" w:hAnsi="Ubuntu" w:cs="Segoe UI"/>
          <w:color w:val="626262"/>
          <w:sz w:val="19"/>
          <w:szCs w:val="19"/>
        </w:rPr>
        <w:t> </w:t>
      </w:r>
    </w:p>
    <w:p w14:paraId="4E8F4EAE"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Herefter vil uddannelseslægen begynde at få patienter. I starten afsættes der god tid til de selvstændige konsultationer, og der tages hensyn til arten (sværhedsgraden) af konsultationerne løbende under hele ansættelsesperioden. </w:t>
      </w:r>
      <w:r>
        <w:rPr>
          <w:rStyle w:val="eop"/>
          <w:rFonts w:ascii="Ubuntu" w:eastAsiaTheme="majorEastAsia" w:hAnsi="Ubuntu" w:cs="Segoe UI"/>
          <w:color w:val="626262"/>
          <w:sz w:val="19"/>
          <w:szCs w:val="19"/>
        </w:rPr>
        <w:t> </w:t>
      </w:r>
    </w:p>
    <w:p w14:paraId="6ACA3DCD" w14:textId="77777777" w:rsidR="00A175D5" w:rsidRDefault="00A175D5" w:rsidP="00A175D5">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Den yngre læge kan til enhver tid søge hjælp hos de øvrige læger og kan udvælge interesseområder i forhold til sin uddannelsesplan.</w:t>
      </w:r>
      <w:r>
        <w:rPr>
          <w:rStyle w:val="eop"/>
          <w:rFonts w:ascii="Ubuntu" w:eastAsiaTheme="majorEastAsia" w:hAnsi="Ubuntu" w:cs="Segoe UI"/>
          <w:color w:val="626262"/>
          <w:sz w:val="19"/>
          <w:szCs w:val="19"/>
        </w:rPr>
        <w:t> </w:t>
      </w:r>
    </w:p>
    <w:p w14:paraId="6BB1E472" w14:textId="0CCAB193"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deltager i sygebesøg på lige fod med husets øvrige læger.</w:t>
      </w:r>
      <w:r>
        <w:rPr>
          <w:rStyle w:val="eop"/>
          <w:rFonts w:ascii="Ubuntu" w:eastAsiaTheme="majorEastAsia" w:hAnsi="Ubuntu" w:cs="Segoe UI"/>
          <w:color w:val="626262"/>
          <w:sz w:val="19"/>
          <w:szCs w:val="19"/>
        </w:rPr>
        <w:t>  </w:t>
      </w:r>
    </w:p>
    <w:p w14:paraId="2295D6BD"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I løbet af de første uger gennemføres introduktionssamtalen.</w:t>
      </w:r>
      <w:r>
        <w:rPr>
          <w:rStyle w:val="eop"/>
          <w:rFonts w:ascii="Ubuntu" w:eastAsiaTheme="majorEastAsia" w:hAnsi="Ubuntu" w:cs="Segoe UI"/>
          <w:color w:val="626262"/>
          <w:sz w:val="19"/>
          <w:szCs w:val="19"/>
        </w:rPr>
        <w:t> </w:t>
      </w:r>
    </w:p>
    <w:p w14:paraId="695BC4BC"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og de øvrige samtaler gennemføres efter de givne retningslinjer. Er der behov herfor gennemføres flere justeringssamtaler. Samtalerne foregår altid med aktuelle tutor.</w:t>
      </w:r>
      <w:r>
        <w:rPr>
          <w:rStyle w:val="eop"/>
          <w:rFonts w:ascii="Ubuntu" w:eastAsiaTheme="majorEastAsia" w:hAnsi="Ubuntu" w:cs="Segoe UI"/>
          <w:color w:val="626262"/>
          <w:sz w:val="19"/>
          <w:szCs w:val="19"/>
        </w:rPr>
        <w:t> </w:t>
      </w:r>
    </w:p>
    <w:p w14:paraId="0097435B"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472D186B" w14:textId="50A60FD5"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PRAKTISK: </w:t>
      </w:r>
      <w:r>
        <w:rPr>
          <w:rStyle w:val="eop"/>
          <w:rFonts w:ascii="Ubuntu" w:eastAsiaTheme="majorEastAsia" w:hAnsi="Ubuntu" w:cs="Segoe UI"/>
          <w:color w:val="626262"/>
          <w:sz w:val="19"/>
          <w:szCs w:val="19"/>
        </w:rPr>
        <w:t> </w:t>
      </w:r>
    </w:p>
    <w:p w14:paraId="051E6D2F" w14:textId="37981F6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møder alle kl.8. Herefter følger dage</w:t>
      </w:r>
      <w:r w:rsidR="00C66C47">
        <w:rPr>
          <w:rStyle w:val="normaltextrun"/>
          <w:rFonts w:ascii="Ubuntu" w:eastAsiaTheme="majorEastAsia" w:hAnsi="Ubuntu" w:cs="Segoe UI"/>
          <w:color w:val="626262"/>
          <w:sz w:val="19"/>
          <w:szCs w:val="19"/>
        </w:rPr>
        <w:t>n et</w:t>
      </w:r>
      <w:r>
        <w:rPr>
          <w:rStyle w:val="normaltextrun"/>
          <w:rFonts w:ascii="Ubuntu" w:eastAsiaTheme="majorEastAsia" w:hAnsi="Ubuntu" w:cs="Segoe UI"/>
          <w:color w:val="626262"/>
          <w:sz w:val="19"/>
          <w:szCs w:val="19"/>
        </w:rPr>
        <w:t xml:space="preserve"> fastlagt pro</w:t>
      </w:r>
      <w:r w:rsidR="00F20483">
        <w:rPr>
          <w:rStyle w:val="normaltextrun"/>
          <w:rFonts w:ascii="Ubuntu" w:eastAsiaTheme="majorEastAsia" w:hAnsi="Ubuntu" w:cs="Segoe UI"/>
          <w:color w:val="626262"/>
          <w:sz w:val="19"/>
          <w:szCs w:val="19"/>
        </w:rPr>
        <w:t>gram</w:t>
      </w:r>
      <w:r>
        <w:rPr>
          <w:rStyle w:val="normaltextrun"/>
          <w:rFonts w:ascii="Ubuntu" w:eastAsiaTheme="majorEastAsia" w:hAnsi="Ubuntu" w:cs="Segoe UI"/>
          <w:color w:val="626262"/>
          <w:sz w:val="19"/>
          <w:szCs w:val="19"/>
        </w:rPr>
        <w:t xml:space="preserve"> med telefontid, tilsatte patienter og akuttid om formiddagen</w:t>
      </w:r>
      <w:r w:rsidR="00C66C47">
        <w:rPr>
          <w:rStyle w:val="normaltextrun"/>
          <w:rFonts w:ascii="Ubuntu" w:eastAsiaTheme="majorEastAsia" w:hAnsi="Ubuntu" w:cs="Segoe UI"/>
          <w:color w:val="626262"/>
          <w:sz w:val="19"/>
          <w:szCs w:val="19"/>
        </w:rPr>
        <w:t>, frokost, supervision og tilsatte patienter om eftermiddagen</w:t>
      </w: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B4F6329"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spiser frokost sammen hver dag, hvor man har mulighed for at spise af indkøbt mad med betaling af mindre beløb.</w:t>
      </w:r>
    </w:p>
    <w:p w14:paraId="2F9C19DA"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har sit eget konsultationslokale gennem hele ansættelsen. </w:t>
      </w:r>
      <w:r>
        <w:rPr>
          <w:rStyle w:val="eop"/>
          <w:rFonts w:ascii="Ubuntu" w:eastAsiaTheme="majorEastAsia" w:hAnsi="Ubuntu" w:cs="Segoe UI"/>
          <w:color w:val="626262"/>
          <w:sz w:val="19"/>
          <w:szCs w:val="19"/>
        </w:rPr>
        <w:t> </w:t>
      </w:r>
    </w:p>
    <w:p w14:paraId="129880B6"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490860E3" w14:textId="570AFF43" w:rsidR="00A175D5" w:rsidRDefault="00A175D5" w:rsidP="00A175D5">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SUPERVISION:</w:t>
      </w:r>
      <w:r>
        <w:rPr>
          <w:rStyle w:val="eop"/>
          <w:rFonts w:ascii="Ubuntu" w:eastAsiaTheme="majorEastAsia" w:hAnsi="Ubuntu" w:cs="Segoe UI"/>
          <w:color w:val="626262"/>
          <w:sz w:val="19"/>
          <w:szCs w:val="19"/>
        </w:rPr>
        <w:t> </w:t>
      </w:r>
    </w:p>
    <w:p w14:paraId="2E7ABEDD"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fast afsat tid til daglig supervision. Det kan være klinisk, konsultationsprocessen, særlige problemstillinger, kompetencevurdering (kun ved tutorlæge) eller hvad der skulle være behov for.</w:t>
      </w:r>
      <w:r>
        <w:rPr>
          <w:rStyle w:val="eop"/>
          <w:rFonts w:ascii="Ubuntu" w:eastAsiaTheme="majorEastAsia" w:hAnsi="Ubuntu" w:cs="Segoe UI"/>
          <w:color w:val="626262"/>
          <w:sz w:val="19"/>
          <w:szCs w:val="19"/>
        </w:rPr>
        <w:t> </w:t>
      </w:r>
    </w:p>
    <w:p w14:paraId="122A3433"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p>
    <w:p w14:paraId="41822998"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UNDERVISNING:</w:t>
      </w:r>
      <w:r>
        <w:rPr>
          <w:rStyle w:val="eop"/>
          <w:rFonts w:ascii="Ubuntu" w:eastAsiaTheme="majorEastAsia" w:hAnsi="Ubuntu" w:cs="Segoe UI"/>
          <w:color w:val="626262"/>
          <w:sz w:val="19"/>
          <w:szCs w:val="19"/>
        </w:rPr>
        <w:t> </w:t>
      </w:r>
    </w:p>
    <w:p w14:paraId="103B861B"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Der undervises i starten i udvalgte sygdomme, procedure og praktisk håndtering af tingene i vores lægehus.</w:t>
      </w:r>
    </w:p>
    <w:p w14:paraId="56946DF5" w14:textId="77777777" w:rsidR="00A175D5" w:rsidRDefault="00A175D5" w:rsidP="00A175D5">
      <w:pPr>
        <w:pStyle w:val="paragraph"/>
        <w:spacing w:before="0" w:beforeAutospacing="0" w:after="0" w:afterAutospacing="0"/>
        <w:textAlignment w:val="baseline"/>
        <w:rPr>
          <w:rStyle w:val="normaltextrun"/>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Derudover har vi x 1 om måneden (minus juli/august) skemalagt undervisning for alle i lægehuset. Her forventes det også at uddannelseslægen deltager.</w:t>
      </w:r>
    </w:p>
    <w:p w14:paraId="174B3A08"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063718DB" w14:textId="10E92D0F"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KOMPETENCEVURDERING:</w:t>
      </w:r>
      <w:r>
        <w:rPr>
          <w:rStyle w:val="eop"/>
          <w:rFonts w:ascii="Ubuntu" w:eastAsiaTheme="majorEastAsia" w:hAnsi="Ubuntu" w:cs="Segoe UI"/>
          <w:color w:val="626262"/>
          <w:sz w:val="19"/>
          <w:szCs w:val="19"/>
        </w:rPr>
        <w:t> </w:t>
      </w:r>
    </w:p>
    <w:p w14:paraId="0AC1413C"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anbefaler, at du sætter fokus på at opfylde 2-4 af dine læringsmål per måned og at du løbende får dem kompetencevurderet og dermed godkendt.</w:t>
      </w:r>
      <w:r>
        <w:rPr>
          <w:rStyle w:val="normaltextrun"/>
          <w:rFonts w:ascii="Ubuntu" w:eastAsiaTheme="majorEastAsia" w:hAnsi="Ubuntu" w:cs="Segoe UI"/>
          <w:b/>
          <w:bCs/>
          <w:color w:val="626262"/>
          <w:sz w:val="19"/>
          <w:szCs w:val="19"/>
        </w:rPr>
        <w:t xml:space="preserve"> </w:t>
      </w:r>
      <w:r>
        <w:rPr>
          <w:rStyle w:val="normaltextrun"/>
          <w:rFonts w:ascii="Ubuntu" w:eastAsiaTheme="majorEastAsia" w:hAnsi="Ubuntu" w:cs="Segoe UI"/>
          <w:color w:val="626262"/>
          <w:sz w:val="19"/>
          <w:szCs w:val="19"/>
        </w:rPr>
        <w:t>Kompetencemålene, der skal vurderes og godkendes er anført i målbeskrivelsen, og ved introduktionssamtalen med tutor fastsættes datoer kompetencevurderinger for de enkelte mål.</w:t>
      </w:r>
      <w:r>
        <w:rPr>
          <w:rStyle w:val="eop"/>
          <w:rFonts w:ascii="Ubuntu" w:eastAsiaTheme="majorEastAsia" w:hAnsi="Ubuntu" w:cs="Segoe UI"/>
          <w:color w:val="626262"/>
          <w:sz w:val="19"/>
          <w:szCs w:val="19"/>
        </w:rPr>
        <w:t> </w:t>
      </w:r>
    </w:p>
    <w:p w14:paraId="32F04CB3"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47BB47D1"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Uddannelsesmål i fase 1</w:t>
      </w:r>
      <w:r>
        <w:rPr>
          <w:rStyle w:val="eop"/>
          <w:rFonts w:ascii="Ubuntu" w:eastAsiaTheme="majorEastAsia" w:hAnsi="Ubuntu" w:cs="Segoe UI"/>
          <w:color w:val="626262"/>
          <w:sz w:val="19"/>
          <w:szCs w:val="19"/>
        </w:rPr>
        <w:t> </w:t>
      </w:r>
    </w:p>
    <w:p w14:paraId="76BF0021"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9: Patienten med gener fra ørerne og/eller halsen</w:t>
      </w:r>
      <w:r>
        <w:rPr>
          <w:rStyle w:val="eop"/>
          <w:rFonts w:ascii="Ubuntu" w:eastAsiaTheme="majorEastAsia" w:hAnsi="Ubuntu" w:cs="Segoe UI"/>
          <w:color w:val="626262"/>
          <w:sz w:val="19"/>
          <w:szCs w:val="19"/>
        </w:rPr>
        <w:t> </w:t>
      </w:r>
    </w:p>
    <w:p w14:paraId="1874DEB6"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10: Patienten med øjengener</w:t>
      </w:r>
      <w:r>
        <w:rPr>
          <w:rStyle w:val="eop"/>
          <w:rFonts w:ascii="Ubuntu" w:eastAsiaTheme="majorEastAsia" w:hAnsi="Ubuntu" w:cs="Segoe UI"/>
          <w:color w:val="626262"/>
          <w:sz w:val="19"/>
          <w:szCs w:val="19"/>
        </w:rPr>
        <w:t> </w:t>
      </w:r>
    </w:p>
    <w:p w14:paraId="5690B52C"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11: Patienten med mundhule- eller nasalproblemer</w:t>
      </w:r>
      <w:r>
        <w:rPr>
          <w:rStyle w:val="eop"/>
          <w:rFonts w:ascii="Ubuntu" w:eastAsiaTheme="majorEastAsia" w:hAnsi="Ubuntu" w:cs="Segoe UI"/>
          <w:color w:val="626262"/>
          <w:sz w:val="19"/>
          <w:szCs w:val="19"/>
        </w:rPr>
        <w:t> </w:t>
      </w:r>
    </w:p>
    <w:p w14:paraId="088336A6"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12: Graviditet, fødsel og puerperium 1 af 2</w:t>
      </w:r>
      <w:r>
        <w:rPr>
          <w:rStyle w:val="eop"/>
          <w:rFonts w:ascii="Ubuntu" w:eastAsiaTheme="majorEastAsia" w:hAnsi="Ubuntu" w:cs="Segoe UI"/>
          <w:color w:val="626262"/>
          <w:sz w:val="19"/>
          <w:szCs w:val="19"/>
        </w:rPr>
        <w:t> </w:t>
      </w:r>
    </w:p>
    <w:p w14:paraId="2CD433BB"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13: Patienten med udslæt</w:t>
      </w:r>
      <w:r>
        <w:rPr>
          <w:rStyle w:val="eop"/>
          <w:rFonts w:ascii="Ubuntu" w:eastAsiaTheme="majorEastAsia" w:hAnsi="Ubuntu" w:cs="Segoe UI"/>
          <w:color w:val="626262"/>
          <w:sz w:val="19"/>
          <w:szCs w:val="19"/>
        </w:rPr>
        <w:t> </w:t>
      </w:r>
    </w:p>
    <w:p w14:paraId="63D153F7"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14: Patienten med allergiske symptomer</w:t>
      </w:r>
      <w:r>
        <w:rPr>
          <w:rStyle w:val="eop"/>
          <w:rFonts w:ascii="Ubuntu" w:eastAsiaTheme="majorEastAsia" w:hAnsi="Ubuntu" w:cs="Segoe UI"/>
          <w:color w:val="626262"/>
          <w:sz w:val="19"/>
          <w:szCs w:val="19"/>
        </w:rPr>
        <w:t> </w:t>
      </w:r>
    </w:p>
    <w:p w14:paraId="708F0C0F"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15: Anvendelse af informationsteknologi i almen praksis</w:t>
      </w:r>
      <w:r>
        <w:rPr>
          <w:rStyle w:val="eop"/>
          <w:rFonts w:ascii="Ubuntu" w:eastAsiaTheme="majorEastAsia" w:hAnsi="Ubuntu" w:cs="Segoe UI"/>
          <w:color w:val="626262"/>
          <w:sz w:val="19"/>
          <w:szCs w:val="19"/>
        </w:rPr>
        <w:t> </w:t>
      </w:r>
    </w:p>
    <w:p w14:paraId="3ACE99C7"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16: Anvendelse af medicoteknisk udstyr i almen praksis</w:t>
      </w:r>
      <w:r>
        <w:rPr>
          <w:rStyle w:val="eop"/>
          <w:rFonts w:ascii="Ubuntu" w:eastAsiaTheme="majorEastAsia" w:hAnsi="Ubuntu" w:cs="Segoe UI"/>
          <w:color w:val="626262"/>
          <w:sz w:val="19"/>
          <w:szCs w:val="19"/>
        </w:rPr>
        <w:t> </w:t>
      </w:r>
    </w:p>
    <w:p w14:paraId="22EE4ABA"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17: Patienten med behov for forebyggende indsats</w:t>
      </w:r>
      <w:r>
        <w:rPr>
          <w:rStyle w:val="eop"/>
          <w:rFonts w:ascii="Ubuntu" w:eastAsiaTheme="majorEastAsia" w:hAnsi="Ubuntu" w:cs="Segoe UI"/>
          <w:color w:val="626262"/>
          <w:sz w:val="19"/>
          <w:szCs w:val="19"/>
        </w:rPr>
        <w:t> </w:t>
      </w:r>
    </w:p>
    <w:p w14:paraId="2AB57679"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lastRenderedPageBreak/>
        <w:t># 18: Forskellige kontaktformer</w:t>
      </w:r>
      <w:r>
        <w:rPr>
          <w:rStyle w:val="eop"/>
          <w:rFonts w:ascii="Ubuntu" w:eastAsiaTheme="majorEastAsia" w:hAnsi="Ubuntu" w:cs="Segoe UI"/>
          <w:color w:val="626262"/>
          <w:sz w:val="19"/>
          <w:szCs w:val="19"/>
        </w:rPr>
        <w:t> </w:t>
      </w:r>
    </w:p>
    <w:p w14:paraId="0E8EBC94"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19: Patienten med smerter i muskler og bindevæv</w:t>
      </w:r>
      <w:r>
        <w:rPr>
          <w:rStyle w:val="eop"/>
          <w:rFonts w:ascii="Ubuntu" w:eastAsiaTheme="majorEastAsia" w:hAnsi="Ubuntu" w:cs="Segoe UI"/>
          <w:color w:val="626262"/>
          <w:sz w:val="19"/>
          <w:szCs w:val="19"/>
        </w:rPr>
        <w:t> </w:t>
      </w:r>
    </w:p>
    <w:p w14:paraId="14E52B39"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20: Patienten med ondt i ryggen</w:t>
      </w:r>
      <w:r>
        <w:rPr>
          <w:rStyle w:val="eop"/>
          <w:rFonts w:ascii="Ubuntu" w:eastAsiaTheme="majorEastAsia" w:hAnsi="Ubuntu" w:cs="Segoe UI"/>
          <w:color w:val="626262"/>
          <w:sz w:val="19"/>
          <w:szCs w:val="19"/>
        </w:rPr>
        <w:t> </w:t>
      </w:r>
    </w:p>
    <w:p w14:paraId="36B7D8B0"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4600AD81"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230D1857"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Reference:</w:t>
      </w:r>
      <w:r>
        <w:rPr>
          <w:rStyle w:val="eop"/>
          <w:rFonts w:ascii="Ubuntu" w:eastAsiaTheme="majorEastAsia" w:hAnsi="Ubuntu" w:cs="Segoe UI"/>
          <w:color w:val="626262"/>
          <w:sz w:val="19"/>
          <w:szCs w:val="19"/>
        </w:rPr>
        <w:t> </w:t>
      </w:r>
    </w:p>
    <w:p w14:paraId="486B795A"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Uddannelsesprogram, hovedudd. Region Øst: </w:t>
      </w:r>
      <w:hyperlink r:id="rId4" w:tgtFrame="_blank" w:history="1">
        <w:r>
          <w:rPr>
            <w:rStyle w:val="normaltextrun"/>
            <w:rFonts w:ascii="Ubuntu" w:eastAsiaTheme="majorEastAsia" w:hAnsi="Ubuntu" w:cs="Segoe UI"/>
            <w:color w:val="0563C1"/>
            <w:sz w:val="19"/>
            <w:szCs w:val="19"/>
            <w:u w:val="single"/>
          </w:rPr>
          <w:t>https://secure.logbog.net/pdf/Almenmedicin_fase_123.pdf</w:t>
        </w:r>
      </w:hyperlink>
      <w:r>
        <w:rPr>
          <w:rStyle w:val="eop"/>
          <w:rFonts w:ascii="Calibri" w:eastAsiaTheme="majorEastAsia" w:hAnsi="Calibri" w:cs="Calibri"/>
          <w:sz w:val="22"/>
          <w:szCs w:val="22"/>
        </w:rPr>
        <w:t> </w:t>
      </w:r>
    </w:p>
    <w:p w14:paraId="5E1B50ED"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5" w:tgtFrame="_blank" w:history="1">
        <w:r w:rsidR="00A175D5">
          <w:rPr>
            <w:rStyle w:val="normaltextrun"/>
            <w:rFonts w:ascii="Ubuntu" w:eastAsiaTheme="majorEastAsia" w:hAnsi="Ubuntu" w:cs="Segoe UI"/>
            <w:color w:val="0563C1"/>
            <w:sz w:val="19"/>
            <w:szCs w:val="19"/>
            <w:u w:val="single"/>
          </w:rPr>
          <w:t>KV1 Struktureret vejledersamtale</w:t>
        </w:r>
      </w:hyperlink>
      <w:r w:rsidR="00A175D5">
        <w:rPr>
          <w:rStyle w:val="eop"/>
          <w:rFonts w:ascii="Calibri" w:eastAsiaTheme="majorEastAsia" w:hAnsi="Calibri" w:cs="Calibri"/>
          <w:sz w:val="22"/>
          <w:szCs w:val="22"/>
        </w:rPr>
        <w:t> </w:t>
      </w:r>
    </w:p>
    <w:p w14:paraId="58FC8F21"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6" w:tgtFrame="_blank" w:history="1">
        <w:r w:rsidR="00A175D5">
          <w:rPr>
            <w:rStyle w:val="normaltextrun"/>
            <w:rFonts w:ascii="Ubuntu" w:eastAsiaTheme="majorEastAsia" w:hAnsi="Ubuntu" w:cs="Segoe UI"/>
            <w:color w:val="0563C1"/>
            <w:sz w:val="19"/>
            <w:szCs w:val="19"/>
            <w:u w:val="single"/>
          </w:rPr>
          <w:t>KV2 Struktureret observation af konsultation</w:t>
        </w:r>
      </w:hyperlink>
      <w:r w:rsidR="00A175D5">
        <w:rPr>
          <w:rStyle w:val="eop"/>
          <w:rFonts w:ascii="Calibri" w:eastAsiaTheme="majorEastAsia" w:hAnsi="Calibri" w:cs="Calibri"/>
          <w:sz w:val="22"/>
          <w:szCs w:val="22"/>
        </w:rPr>
        <w:t> </w:t>
      </w:r>
    </w:p>
    <w:p w14:paraId="6C0BC891"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7" w:tgtFrame="_blank" w:history="1">
        <w:r w:rsidR="00A175D5">
          <w:rPr>
            <w:rStyle w:val="normaltextrun"/>
            <w:rFonts w:ascii="Ubuntu" w:eastAsiaTheme="majorEastAsia" w:hAnsi="Ubuntu" w:cs="Segoe UI"/>
            <w:color w:val="0563C1"/>
            <w:sz w:val="19"/>
            <w:szCs w:val="19"/>
            <w:u w:val="single"/>
          </w:rPr>
          <w:t>KV3 360 graders feedback udleveringsskema</w:t>
        </w:r>
      </w:hyperlink>
      <w:r w:rsidR="00A175D5">
        <w:rPr>
          <w:rStyle w:val="eop"/>
          <w:rFonts w:ascii="Calibri" w:eastAsiaTheme="majorEastAsia" w:hAnsi="Calibri" w:cs="Calibri"/>
          <w:sz w:val="22"/>
          <w:szCs w:val="22"/>
        </w:rPr>
        <w:t> </w:t>
      </w:r>
    </w:p>
    <w:p w14:paraId="1B1A4BE1"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8" w:tgtFrame="_blank" w:history="1">
        <w:r w:rsidR="00A175D5">
          <w:rPr>
            <w:rStyle w:val="normaltextrun"/>
            <w:rFonts w:ascii="Ubuntu" w:eastAsiaTheme="majorEastAsia" w:hAnsi="Ubuntu" w:cs="Segoe UI"/>
            <w:color w:val="0563C1"/>
            <w:sz w:val="19"/>
            <w:szCs w:val="19"/>
            <w:u w:val="single"/>
          </w:rPr>
          <w:t>KV4 Struktureret observation af en procedure</w:t>
        </w:r>
      </w:hyperlink>
      <w:r w:rsidR="00A175D5">
        <w:rPr>
          <w:rStyle w:val="eop"/>
          <w:rFonts w:ascii="Calibri" w:eastAsiaTheme="majorEastAsia" w:hAnsi="Calibri" w:cs="Calibri"/>
          <w:sz w:val="22"/>
          <w:szCs w:val="22"/>
        </w:rPr>
        <w:t> </w:t>
      </w:r>
    </w:p>
    <w:p w14:paraId="5ADDAB1D"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9" w:tgtFrame="_blank" w:history="1">
        <w:r w:rsidR="00A175D5">
          <w:rPr>
            <w:rStyle w:val="normaltextrun"/>
            <w:rFonts w:ascii="Ubuntu" w:eastAsiaTheme="majorEastAsia" w:hAnsi="Ubuntu" w:cs="Segoe UI"/>
            <w:color w:val="0563C1"/>
            <w:sz w:val="19"/>
            <w:szCs w:val="19"/>
            <w:u w:val="single"/>
          </w:rPr>
          <w:t>KV5 Vurdering af refleksionsevne</w:t>
        </w:r>
      </w:hyperlink>
      <w:r w:rsidR="00A175D5">
        <w:rPr>
          <w:rStyle w:val="eop"/>
          <w:rFonts w:ascii="Calibri" w:eastAsiaTheme="majorEastAsia" w:hAnsi="Calibri" w:cs="Calibri"/>
          <w:sz w:val="22"/>
          <w:szCs w:val="22"/>
        </w:rPr>
        <w:t> </w:t>
      </w:r>
    </w:p>
    <w:p w14:paraId="04FA501B" w14:textId="77777777" w:rsidR="00A175D5" w:rsidRDefault="00000000" w:rsidP="00A175D5">
      <w:pPr>
        <w:pStyle w:val="paragraph"/>
        <w:spacing w:before="0" w:beforeAutospacing="0" w:after="0" w:afterAutospacing="0"/>
        <w:textAlignment w:val="baseline"/>
        <w:rPr>
          <w:rFonts w:ascii="Segoe UI" w:hAnsi="Segoe UI" w:cs="Segoe UI"/>
          <w:sz w:val="18"/>
          <w:szCs w:val="18"/>
        </w:rPr>
      </w:pPr>
      <w:hyperlink r:id="rId10" w:tgtFrame="_blank" w:history="1">
        <w:r w:rsidR="00A175D5">
          <w:rPr>
            <w:rStyle w:val="normaltextrun"/>
            <w:rFonts w:ascii="Ubuntu" w:eastAsiaTheme="majorEastAsia" w:hAnsi="Ubuntu" w:cs="Segoe UI"/>
            <w:color w:val="0563C1"/>
            <w:sz w:val="19"/>
            <w:szCs w:val="19"/>
            <w:u w:val="single"/>
          </w:rPr>
          <w:t>Eks. på mindmap</w:t>
        </w:r>
      </w:hyperlink>
      <w:r w:rsidR="00A175D5">
        <w:rPr>
          <w:rStyle w:val="eop"/>
          <w:rFonts w:ascii="Calibri" w:eastAsiaTheme="majorEastAsia" w:hAnsi="Calibri" w:cs="Calibri"/>
          <w:sz w:val="22"/>
          <w:szCs w:val="22"/>
        </w:rPr>
        <w:t> </w:t>
      </w:r>
    </w:p>
    <w:p w14:paraId="11DFC3C0"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5065491B" w14:textId="77777777" w:rsidR="00A175D5" w:rsidRDefault="00A175D5" w:rsidP="00A175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7DEA77F" w14:textId="77777777" w:rsidR="001835D5" w:rsidRDefault="001835D5"/>
    <w:sectPr w:rsidR="001835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D5"/>
    <w:rsid w:val="001835D5"/>
    <w:rsid w:val="00A175D5"/>
    <w:rsid w:val="00C66C47"/>
    <w:rsid w:val="00C82F2C"/>
    <w:rsid w:val="00F204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D3FF"/>
  <w15:chartTrackingRefBased/>
  <w15:docId w15:val="{DF552CC6-C773-4E52-B3AE-E8ED4B8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7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7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75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75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75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75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75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75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75D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75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75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75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75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75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75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75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75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75D5"/>
    <w:rPr>
      <w:rFonts w:eastAsiaTheme="majorEastAsia" w:cstheme="majorBidi"/>
      <w:color w:val="272727" w:themeColor="text1" w:themeTint="D8"/>
    </w:rPr>
  </w:style>
  <w:style w:type="paragraph" w:styleId="Titel">
    <w:name w:val="Title"/>
    <w:basedOn w:val="Normal"/>
    <w:next w:val="Normal"/>
    <w:link w:val="TitelTegn"/>
    <w:uiPriority w:val="10"/>
    <w:qFormat/>
    <w:rsid w:val="00A17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75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75D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75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75D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75D5"/>
    <w:rPr>
      <w:i/>
      <w:iCs/>
      <w:color w:val="404040" w:themeColor="text1" w:themeTint="BF"/>
    </w:rPr>
  </w:style>
  <w:style w:type="paragraph" w:styleId="Listeafsnit">
    <w:name w:val="List Paragraph"/>
    <w:basedOn w:val="Normal"/>
    <w:uiPriority w:val="34"/>
    <w:qFormat/>
    <w:rsid w:val="00A175D5"/>
    <w:pPr>
      <w:ind w:left="720"/>
      <w:contextualSpacing/>
    </w:pPr>
  </w:style>
  <w:style w:type="character" w:styleId="Kraftigfremhvning">
    <w:name w:val="Intense Emphasis"/>
    <w:basedOn w:val="Standardskrifttypeiafsnit"/>
    <w:uiPriority w:val="21"/>
    <w:qFormat/>
    <w:rsid w:val="00A175D5"/>
    <w:rPr>
      <w:i/>
      <w:iCs/>
      <w:color w:val="0F4761" w:themeColor="accent1" w:themeShade="BF"/>
    </w:rPr>
  </w:style>
  <w:style w:type="paragraph" w:styleId="Strktcitat">
    <w:name w:val="Intense Quote"/>
    <w:basedOn w:val="Normal"/>
    <w:next w:val="Normal"/>
    <w:link w:val="StrktcitatTegn"/>
    <w:uiPriority w:val="30"/>
    <w:qFormat/>
    <w:rsid w:val="00A17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75D5"/>
    <w:rPr>
      <w:i/>
      <w:iCs/>
      <w:color w:val="0F4761" w:themeColor="accent1" w:themeShade="BF"/>
    </w:rPr>
  </w:style>
  <w:style w:type="character" w:styleId="Kraftighenvisning">
    <w:name w:val="Intense Reference"/>
    <w:basedOn w:val="Standardskrifttypeiafsnit"/>
    <w:uiPriority w:val="32"/>
    <w:qFormat/>
    <w:rsid w:val="00A175D5"/>
    <w:rPr>
      <w:b/>
      <w:bCs/>
      <w:smallCaps/>
      <w:color w:val="0F4761" w:themeColor="accent1" w:themeShade="BF"/>
      <w:spacing w:val="5"/>
    </w:rPr>
  </w:style>
  <w:style w:type="paragraph" w:customStyle="1" w:styleId="paragraph">
    <w:name w:val="paragraph"/>
    <w:basedOn w:val="Normal"/>
    <w:rsid w:val="00A175D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A175D5"/>
  </w:style>
  <w:style w:type="character" w:customStyle="1" w:styleId="eop">
    <w:name w:val="eop"/>
    <w:basedOn w:val="Standardskrifttypeiafsnit"/>
    <w:rsid w:val="00A1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17015">
      <w:bodyDiv w:val="1"/>
      <w:marLeft w:val="0"/>
      <w:marRight w:val="0"/>
      <w:marTop w:val="0"/>
      <w:marBottom w:val="0"/>
      <w:divBdr>
        <w:top w:val="none" w:sz="0" w:space="0" w:color="auto"/>
        <w:left w:val="none" w:sz="0" w:space="0" w:color="auto"/>
        <w:bottom w:val="none" w:sz="0" w:space="0" w:color="auto"/>
        <w:right w:val="none" w:sz="0" w:space="0" w:color="auto"/>
      </w:divBdr>
      <w:divsChild>
        <w:div w:id="233442718">
          <w:marLeft w:val="0"/>
          <w:marRight w:val="0"/>
          <w:marTop w:val="0"/>
          <w:marBottom w:val="0"/>
          <w:divBdr>
            <w:top w:val="none" w:sz="0" w:space="0" w:color="auto"/>
            <w:left w:val="none" w:sz="0" w:space="0" w:color="auto"/>
            <w:bottom w:val="none" w:sz="0" w:space="0" w:color="auto"/>
            <w:right w:val="none" w:sz="0" w:space="0" w:color="auto"/>
          </w:divBdr>
        </w:div>
        <w:div w:id="2004695501">
          <w:marLeft w:val="0"/>
          <w:marRight w:val="0"/>
          <w:marTop w:val="0"/>
          <w:marBottom w:val="0"/>
          <w:divBdr>
            <w:top w:val="none" w:sz="0" w:space="0" w:color="auto"/>
            <w:left w:val="none" w:sz="0" w:space="0" w:color="auto"/>
            <w:bottom w:val="none" w:sz="0" w:space="0" w:color="auto"/>
            <w:right w:val="none" w:sz="0" w:space="0" w:color="auto"/>
          </w:divBdr>
        </w:div>
        <w:div w:id="2104451132">
          <w:marLeft w:val="0"/>
          <w:marRight w:val="0"/>
          <w:marTop w:val="0"/>
          <w:marBottom w:val="0"/>
          <w:divBdr>
            <w:top w:val="none" w:sz="0" w:space="0" w:color="auto"/>
            <w:left w:val="none" w:sz="0" w:space="0" w:color="auto"/>
            <w:bottom w:val="none" w:sz="0" w:space="0" w:color="auto"/>
            <w:right w:val="none" w:sz="0" w:space="0" w:color="auto"/>
          </w:divBdr>
        </w:div>
        <w:div w:id="111943622">
          <w:marLeft w:val="0"/>
          <w:marRight w:val="0"/>
          <w:marTop w:val="0"/>
          <w:marBottom w:val="0"/>
          <w:divBdr>
            <w:top w:val="none" w:sz="0" w:space="0" w:color="auto"/>
            <w:left w:val="none" w:sz="0" w:space="0" w:color="auto"/>
            <w:bottom w:val="none" w:sz="0" w:space="0" w:color="auto"/>
            <w:right w:val="none" w:sz="0" w:space="0" w:color="auto"/>
          </w:divBdr>
        </w:div>
        <w:div w:id="2047749167">
          <w:marLeft w:val="0"/>
          <w:marRight w:val="0"/>
          <w:marTop w:val="0"/>
          <w:marBottom w:val="0"/>
          <w:divBdr>
            <w:top w:val="none" w:sz="0" w:space="0" w:color="auto"/>
            <w:left w:val="none" w:sz="0" w:space="0" w:color="auto"/>
            <w:bottom w:val="none" w:sz="0" w:space="0" w:color="auto"/>
            <w:right w:val="none" w:sz="0" w:space="0" w:color="auto"/>
          </w:divBdr>
        </w:div>
        <w:div w:id="272636219">
          <w:marLeft w:val="0"/>
          <w:marRight w:val="0"/>
          <w:marTop w:val="0"/>
          <w:marBottom w:val="0"/>
          <w:divBdr>
            <w:top w:val="none" w:sz="0" w:space="0" w:color="auto"/>
            <w:left w:val="none" w:sz="0" w:space="0" w:color="auto"/>
            <w:bottom w:val="none" w:sz="0" w:space="0" w:color="auto"/>
            <w:right w:val="none" w:sz="0" w:space="0" w:color="auto"/>
          </w:divBdr>
        </w:div>
        <w:div w:id="1781221079">
          <w:marLeft w:val="0"/>
          <w:marRight w:val="0"/>
          <w:marTop w:val="0"/>
          <w:marBottom w:val="0"/>
          <w:divBdr>
            <w:top w:val="none" w:sz="0" w:space="0" w:color="auto"/>
            <w:left w:val="none" w:sz="0" w:space="0" w:color="auto"/>
            <w:bottom w:val="none" w:sz="0" w:space="0" w:color="auto"/>
            <w:right w:val="none" w:sz="0" w:space="0" w:color="auto"/>
          </w:divBdr>
        </w:div>
        <w:div w:id="1048526123">
          <w:marLeft w:val="0"/>
          <w:marRight w:val="0"/>
          <w:marTop w:val="0"/>
          <w:marBottom w:val="0"/>
          <w:divBdr>
            <w:top w:val="none" w:sz="0" w:space="0" w:color="auto"/>
            <w:left w:val="none" w:sz="0" w:space="0" w:color="auto"/>
            <w:bottom w:val="none" w:sz="0" w:space="0" w:color="auto"/>
            <w:right w:val="none" w:sz="0" w:space="0" w:color="auto"/>
          </w:divBdr>
        </w:div>
        <w:div w:id="975598780">
          <w:marLeft w:val="0"/>
          <w:marRight w:val="0"/>
          <w:marTop w:val="0"/>
          <w:marBottom w:val="0"/>
          <w:divBdr>
            <w:top w:val="none" w:sz="0" w:space="0" w:color="auto"/>
            <w:left w:val="none" w:sz="0" w:space="0" w:color="auto"/>
            <w:bottom w:val="none" w:sz="0" w:space="0" w:color="auto"/>
            <w:right w:val="none" w:sz="0" w:space="0" w:color="auto"/>
          </w:divBdr>
        </w:div>
        <w:div w:id="2050563799">
          <w:marLeft w:val="0"/>
          <w:marRight w:val="0"/>
          <w:marTop w:val="0"/>
          <w:marBottom w:val="0"/>
          <w:divBdr>
            <w:top w:val="none" w:sz="0" w:space="0" w:color="auto"/>
            <w:left w:val="none" w:sz="0" w:space="0" w:color="auto"/>
            <w:bottom w:val="none" w:sz="0" w:space="0" w:color="auto"/>
            <w:right w:val="none" w:sz="0" w:space="0" w:color="auto"/>
          </w:divBdr>
        </w:div>
        <w:div w:id="807472582">
          <w:marLeft w:val="0"/>
          <w:marRight w:val="0"/>
          <w:marTop w:val="0"/>
          <w:marBottom w:val="0"/>
          <w:divBdr>
            <w:top w:val="none" w:sz="0" w:space="0" w:color="auto"/>
            <w:left w:val="none" w:sz="0" w:space="0" w:color="auto"/>
            <w:bottom w:val="none" w:sz="0" w:space="0" w:color="auto"/>
            <w:right w:val="none" w:sz="0" w:space="0" w:color="auto"/>
          </w:divBdr>
        </w:div>
        <w:div w:id="1590577356">
          <w:marLeft w:val="0"/>
          <w:marRight w:val="0"/>
          <w:marTop w:val="0"/>
          <w:marBottom w:val="0"/>
          <w:divBdr>
            <w:top w:val="none" w:sz="0" w:space="0" w:color="auto"/>
            <w:left w:val="none" w:sz="0" w:space="0" w:color="auto"/>
            <w:bottom w:val="none" w:sz="0" w:space="0" w:color="auto"/>
            <w:right w:val="none" w:sz="0" w:space="0" w:color="auto"/>
          </w:divBdr>
        </w:div>
        <w:div w:id="1364673519">
          <w:marLeft w:val="0"/>
          <w:marRight w:val="0"/>
          <w:marTop w:val="0"/>
          <w:marBottom w:val="0"/>
          <w:divBdr>
            <w:top w:val="none" w:sz="0" w:space="0" w:color="auto"/>
            <w:left w:val="none" w:sz="0" w:space="0" w:color="auto"/>
            <w:bottom w:val="none" w:sz="0" w:space="0" w:color="auto"/>
            <w:right w:val="none" w:sz="0" w:space="0" w:color="auto"/>
          </w:divBdr>
        </w:div>
        <w:div w:id="1362783035">
          <w:marLeft w:val="0"/>
          <w:marRight w:val="0"/>
          <w:marTop w:val="0"/>
          <w:marBottom w:val="0"/>
          <w:divBdr>
            <w:top w:val="none" w:sz="0" w:space="0" w:color="auto"/>
            <w:left w:val="none" w:sz="0" w:space="0" w:color="auto"/>
            <w:bottom w:val="none" w:sz="0" w:space="0" w:color="auto"/>
            <w:right w:val="none" w:sz="0" w:space="0" w:color="auto"/>
          </w:divBdr>
        </w:div>
        <w:div w:id="1882863378">
          <w:marLeft w:val="0"/>
          <w:marRight w:val="0"/>
          <w:marTop w:val="0"/>
          <w:marBottom w:val="0"/>
          <w:divBdr>
            <w:top w:val="none" w:sz="0" w:space="0" w:color="auto"/>
            <w:left w:val="none" w:sz="0" w:space="0" w:color="auto"/>
            <w:bottom w:val="none" w:sz="0" w:space="0" w:color="auto"/>
            <w:right w:val="none" w:sz="0" w:space="0" w:color="auto"/>
          </w:divBdr>
        </w:div>
        <w:div w:id="1139224514">
          <w:marLeft w:val="0"/>
          <w:marRight w:val="0"/>
          <w:marTop w:val="0"/>
          <w:marBottom w:val="0"/>
          <w:divBdr>
            <w:top w:val="none" w:sz="0" w:space="0" w:color="auto"/>
            <w:left w:val="none" w:sz="0" w:space="0" w:color="auto"/>
            <w:bottom w:val="none" w:sz="0" w:space="0" w:color="auto"/>
            <w:right w:val="none" w:sz="0" w:space="0" w:color="auto"/>
          </w:divBdr>
        </w:div>
        <w:div w:id="1003433459">
          <w:marLeft w:val="0"/>
          <w:marRight w:val="0"/>
          <w:marTop w:val="0"/>
          <w:marBottom w:val="0"/>
          <w:divBdr>
            <w:top w:val="none" w:sz="0" w:space="0" w:color="auto"/>
            <w:left w:val="none" w:sz="0" w:space="0" w:color="auto"/>
            <w:bottom w:val="none" w:sz="0" w:space="0" w:color="auto"/>
            <w:right w:val="none" w:sz="0" w:space="0" w:color="auto"/>
          </w:divBdr>
        </w:div>
        <w:div w:id="1250501321">
          <w:marLeft w:val="0"/>
          <w:marRight w:val="0"/>
          <w:marTop w:val="0"/>
          <w:marBottom w:val="0"/>
          <w:divBdr>
            <w:top w:val="none" w:sz="0" w:space="0" w:color="auto"/>
            <w:left w:val="none" w:sz="0" w:space="0" w:color="auto"/>
            <w:bottom w:val="none" w:sz="0" w:space="0" w:color="auto"/>
            <w:right w:val="none" w:sz="0" w:space="0" w:color="auto"/>
          </w:divBdr>
        </w:div>
        <w:div w:id="261451476">
          <w:marLeft w:val="0"/>
          <w:marRight w:val="0"/>
          <w:marTop w:val="0"/>
          <w:marBottom w:val="0"/>
          <w:divBdr>
            <w:top w:val="none" w:sz="0" w:space="0" w:color="auto"/>
            <w:left w:val="none" w:sz="0" w:space="0" w:color="auto"/>
            <w:bottom w:val="none" w:sz="0" w:space="0" w:color="auto"/>
            <w:right w:val="none" w:sz="0" w:space="0" w:color="auto"/>
          </w:divBdr>
        </w:div>
        <w:div w:id="1419715562">
          <w:marLeft w:val="0"/>
          <w:marRight w:val="0"/>
          <w:marTop w:val="0"/>
          <w:marBottom w:val="0"/>
          <w:divBdr>
            <w:top w:val="none" w:sz="0" w:space="0" w:color="auto"/>
            <w:left w:val="none" w:sz="0" w:space="0" w:color="auto"/>
            <w:bottom w:val="none" w:sz="0" w:space="0" w:color="auto"/>
            <w:right w:val="none" w:sz="0" w:space="0" w:color="auto"/>
          </w:divBdr>
        </w:div>
        <w:div w:id="1354527048">
          <w:marLeft w:val="0"/>
          <w:marRight w:val="0"/>
          <w:marTop w:val="0"/>
          <w:marBottom w:val="0"/>
          <w:divBdr>
            <w:top w:val="none" w:sz="0" w:space="0" w:color="auto"/>
            <w:left w:val="none" w:sz="0" w:space="0" w:color="auto"/>
            <w:bottom w:val="none" w:sz="0" w:space="0" w:color="auto"/>
            <w:right w:val="none" w:sz="0" w:space="0" w:color="auto"/>
          </w:divBdr>
        </w:div>
        <w:div w:id="228805299">
          <w:marLeft w:val="0"/>
          <w:marRight w:val="0"/>
          <w:marTop w:val="0"/>
          <w:marBottom w:val="0"/>
          <w:divBdr>
            <w:top w:val="none" w:sz="0" w:space="0" w:color="auto"/>
            <w:left w:val="none" w:sz="0" w:space="0" w:color="auto"/>
            <w:bottom w:val="none" w:sz="0" w:space="0" w:color="auto"/>
            <w:right w:val="none" w:sz="0" w:space="0" w:color="auto"/>
          </w:divBdr>
        </w:div>
        <w:div w:id="1101687470">
          <w:marLeft w:val="0"/>
          <w:marRight w:val="0"/>
          <w:marTop w:val="0"/>
          <w:marBottom w:val="0"/>
          <w:divBdr>
            <w:top w:val="none" w:sz="0" w:space="0" w:color="auto"/>
            <w:left w:val="none" w:sz="0" w:space="0" w:color="auto"/>
            <w:bottom w:val="none" w:sz="0" w:space="0" w:color="auto"/>
            <w:right w:val="none" w:sz="0" w:space="0" w:color="auto"/>
          </w:divBdr>
        </w:div>
        <w:div w:id="875238403">
          <w:marLeft w:val="0"/>
          <w:marRight w:val="0"/>
          <w:marTop w:val="0"/>
          <w:marBottom w:val="0"/>
          <w:divBdr>
            <w:top w:val="none" w:sz="0" w:space="0" w:color="auto"/>
            <w:left w:val="none" w:sz="0" w:space="0" w:color="auto"/>
            <w:bottom w:val="none" w:sz="0" w:space="0" w:color="auto"/>
            <w:right w:val="none" w:sz="0" w:space="0" w:color="auto"/>
          </w:divBdr>
        </w:div>
        <w:div w:id="1315404639">
          <w:marLeft w:val="0"/>
          <w:marRight w:val="0"/>
          <w:marTop w:val="0"/>
          <w:marBottom w:val="0"/>
          <w:divBdr>
            <w:top w:val="none" w:sz="0" w:space="0" w:color="auto"/>
            <w:left w:val="none" w:sz="0" w:space="0" w:color="auto"/>
            <w:bottom w:val="none" w:sz="0" w:space="0" w:color="auto"/>
            <w:right w:val="none" w:sz="0" w:space="0" w:color="auto"/>
          </w:divBdr>
        </w:div>
        <w:div w:id="628128968">
          <w:marLeft w:val="0"/>
          <w:marRight w:val="0"/>
          <w:marTop w:val="0"/>
          <w:marBottom w:val="0"/>
          <w:divBdr>
            <w:top w:val="none" w:sz="0" w:space="0" w:color="auto"/>
            <w:left w:val="none" w:sz="0" w:space="0" w:color="auto"/>
            <w:bottom w:val="none" w:sz="0" w:space="0" w:color="auto"/>
            <w:right w:val="none" w:sz="0" w:space="0" w:color="auto"/>
          </w:divBdr>
        </w:div>
        <w:div w:id="1123503234">
          <w:marLeft w:val="0"/>
          <w:marRight w:val="0"/>
          <w:marTop w:val="0"/>
          <w:marBottom w:val="0"/>
          <w:divBdr>
            <w:top w:val="none" w:sz="0" w:space="0" w:color="auto"/>
            <w:left w:val="none" w:sz="0" w:space="0" w:color="auto"/>
            <w:bottom w:val="none" w:sz="0" w:space="0" w:color="auto"/>
            <w:right w:val="none" w:sz="0" w:space="0" w:color="auto"/>
          </w:divBdr>
        </w:div>
        <w:div w:id="1215118972">
          <w:marLeft w:val="0"/>
          <w:marRight w:val="0"/>
          <w:marTop w:val="0"/>
          <w:marBottom w:val="0"/>
          <w:divBdr>
            <w:top w:val="none" w:sz="0" w:space="0" w:color="auto"/>
            <w:left w:val="none" w:sz="0" w:space="0" w:color="auto"/>
            <w:bottom w:val="none" w:sz="0" w:space="0" w:color="auto"/>
            <w:right w:val="none" w:sz="0" w:space="0" w:color="auto"/>
          </w:divBdr>
        </w:div>
        <w:div w:id="999043108">
          <w:marLeft w:val="0"/>
          <w:marRight w:val="0"/>
          <w:marTop w:val="0"/>
          <w:marBottom w:val="0"/>
          <w:divBdr>
            <w:top w:val="none" w:sz="0" w:space="0" w:color="auto"/>
            <w:left w:val="none" w:sz="0" w:space="0" w:color="auto"/>
            <w:bottom w:val="none" w:sz="0" w:space="0" w:color="auto"/>
            <w:right w:val="none" w:sz="0" w:space="0" w:color="auto"/>
          </w:divBdr>
        </w:div>
        <w:div w:id="2061005679">
          <w:marLeft w:val="0"/>
          <w:marRight w:val="0"/>
          <w:marTop w:val="0"/>
          <w:marBottom w:val="0"/>
          <w:divBdr>
            <w:top w:val="none" w:sz="0" w:space="0" w:color="auto"/>
            <w:left w:val="none" w:sz="0" w:space="0" w:color="auto"/>
            <w:bottom w:val="none" w:sz="0" w:space="0" w:color="auto"/>
            <w:right w:val="none" w:sz="0" w:space="0" w:color="auto"/>
          </w:divBdr>
        </w:div>
        <w:div w:id="418912417">
          <w:marLeft w:val="0"/>
          <w:marRight w:val="0"/>
          <w:marTop w:val="0"/>
          <w:marBottom w:val="0"/>
          <w:divBdr>
            <w:top w:val="none" w:sz="0" w:space="0" w:color="auto"/>
            <w:left w:val="none" w:sz="0" w:space="0" w:color="auto"/>
            <w:bottom w:val="none" w:sz="0" w:space="0" w:color="auto"/>
            <w:right w:val="none" w:sz="0" w:space="0" w:color="auto"/>
          </w:divBdr>
        </w:div>
        <w:div w:id="1731999290">
          <w:marLeft w:val="0"/>
          <w:marRight w:val="0"/>
          <w:marTop w:val="0"/>
          <w:marBottom w:val="0"/>
          <w:divBdr>
            <w:top w:val="none" w:sz="0" w:space="0" w:color="auto"/>
            <w:left w:val="none" w:sz="0" w:space="0" w:color="auto"/>
            <w:bottom w:val="none" w:sz="0" w:space="0" w:color="auto"/>
            <w:right w:val="none" w:sz="0" w:space="0" w:color="auto"/>
          </w:divBdr>
        </w:div>
        <w:div w:id="1848904849">
          <w:marLeft w:val="0"/>
          <w:marRight w:val="0"/>
          <w:marTop w:val="0"/>
          <w:marBottom w:val="0"/>
          <w:divBdr>
            <w:top w:val="none" w:sz="0" w:space="0" w:color="auto"/>
            <w:left w:val="none" w:sz="0" w:space="0" w:color="auto"/>
            <w:bottom w:val="none" w:sz="0" w:space="0" w:color="auto"/>
            <w:right w:val="none" w:sz="0" w:space="0" w:color="auto"/>
          </w:divBdr>
        </w:div>
        <w:div w:id="438598433">
          <w:marLeft w:val="0"/>
          <w:marRight w:val="0"/>
          <w:marTop w:val="0"/>
          <w:marBottom w:val="0"/>
          <w:divBdr>
            <w:top w:val="none" w:sz="0" w:space="0" w:color="auto"/>
            <w:left w:val="none" w:sz="0" w:space="0" w:color="auto"/>
            <w:bottom w:val="none" w:sz="0" w:space="0" w:color="auto"/>
            <w:right w:val="none" w:sz="0" w:space="0" w:color="auto"/>
          </w:divBdr>
        </w:div>
        <w:div w:id="1018654936">
          <w:marLeft w:val="0"/>
          <w:marRight w:val="0"/>
          <w:marTop w:val="0"/>
          <w:marBottom w:val="0"/>
          <w:divBdr>
            <w:top w:val="none" w:sz="0" w:space="0" w:color="auto"/>
            <w:left w:val="none" w:sz="0" w:space="0" w:color="auto"/>
            <w:bottom w:val="none" w:sz="0" w:space="0" w:color="auto"/>
            <w:right w:val="none" w:sz="0" w:space="0" w:color="auto"/>
          </w:divBdr>
        </w:div>
        <w:div w:id="1145199349">
          <w:marLeft w:val="0"/>
          <w:marRight w:val="0"/>
          <w:marTop w:val="0"/>
          <w:marBottom w:val="0"/>
          <w:divBdr>
            <w:top w:val="none" w:sz="0" w:space="0" w:color="auto"/>
            <w:left w:val="none" w:sz="0" w:space="0" w:color="auto"/>
            <w:bottom w:val="none" w:sz="0" w:space="0" w:color="auto"/>
            <w:right w:val="none" w:sz="0" w:space="0" w:color="auto"/>
          </w:divBdr>
        </w:div>
        <w:div w:id="392389570">
          <w:marLeft w:val="0"/>
          <w:marRight w:val="0"/>
          <w:marTop w:val="0"/>
          <w:marBottom w:val="0"/>
          <w:divBdr>
            <w:top w:val="none" w:sz="0" w:space="0" w:color="auto"/>
            <w:left w:val="none" w:sz="0" w:space="0" w:color="auto"/>
            <w:bottom w:val="none" w:sz="0" w:space="0" w:color="auto"/>
            <w:right w:val="none" w:sz="0" w:space="0" w:color="auto"/>
          </w:divBdr>
        </w:div>
        <w:div w:id="753664917">
          <w:marLeft w:val="0"/>
          <w:marRight w:val="0"/>
          <w:marTop w:val="0"/>
          <w:marBottom w:val="0"/>
          <w:divBdr>
            <w:top w:val="none" w:sz="0" w:space="0" w:color="auto"/>
            <w:left w:val="none" w:sz="0" w:space="0" w:color="auto"/>
            <w:bottom w:val="none" w:sz="0" w:space="0" w:color="auto"/>
            <w:right w:val="none" w:sz="0" w:space="0" w:color="auto"/>
          </w:divBdr>
        </w:div>
        <w:div w:id="1709378017">
          <w:marLeft w:val="0"/>
          <w:marRight w:val="0"/>
          <w:marTop w:val="0"/>
          <w:marBottom w:val="0"/>
          <w:divBdr>
            <w:top w:val="none" w:sz="0" w:space="0" w:color="auto"/>
            <w:left w:val="none" w:sz="0" w:space="0" w:color="auto"/>
            <w:bottom w:val="none" w:sz="0" w:space="0" w:color="auto"/>
            <w:right w:val="none" w:sz="0" w:space="0" w:color="auto"/>
          </w:divBdr>
        </w:div>
        <w:div w:id="373580858">
          <w:marLeft w:val="0"/>
          <w:marRight w:val="0"/>
          <w:marTop w:val="0"/>
          <w:marBottom w:val="0"/>
          <w:divBdr>
            <w:top w:val="none" w:sz="0" w:space="0" w:color="auto"/>
            <w:left w:val="none" w:sz="0" w:space="0" w:color="auto"/>
            <w:bottom w:val="none" w:sz="0" w:space="0" w:color="auto"/>
            <w:right w:val="none" w:sz="0" w:space="0" w:color="auto"/>
          </w:divBdr>
        </w:div>
        <w:div w:id="818808901">
          <w:marLeft w:val="0"/>
          <w:marRight w:val="0"/>
          <w:marTop w:val="0"/>
          <w:marBottom w:val="0"/>
          <w:divBdr>
            <w:top w:val="none" w:sz="0" w:space="0" w:color="auto"/>
            <w:left w:val="none" w:sz="0" w:space="0" w:color="auto"/>
            <w:bottom w:val="none" w:sz="0" w:space="0" w:color="auto"/>
            <w:right w:val="none" w:sz="0" w:space="0" w:color="auto"/>
          </w:divBdr>
        </w:div>
        <w:div w:id="961616804">
          <w:marLeft w:val="0"/>
          <w:marRight w:val="0"/>
          <w:marTop w:val="0"/>
          <w:marBottom w:val="0"/>
          <w:divBdr>
            <w:top w:val="none" w:sz="0" w:space="0" w:color="auto"/>
            <w:left w:val="none" w:sz="0" w:space="0" w:color="auto"/>
            <w:bottom w:val="none" w:sz="0" w:space="0" w:color="auto"/>
            <w:right w:val="none" w:sz="0" w:space="0" w:color="auto"/>
          </w:divBdr>
        </w:div>
        <w:div w:id="1698045508">
          <w:marLeft w:val="0"/>
          <w:marRight w:val="0"/>
          <w:marTop w:val="0"/>
          <w:marBottom w:val="0"/>
          <w:divBdr>
            <w:top w:val="none" w:sz="0" w:space="0" w:color="auto"/>
            <w:left w:val="none" w:sz="0" w:space="0" w:color="auto"/>
            <w:bottom w:val="none" w:sz="0" w:space="0" w:color="auto"/>
            <w:right w:val="none" w:sz="0" w:space="0" w:color="auto"/>
          </w:divBdr>
        </w:div>
        <w:div w:id="383138518">
          <w:marLeft w:val="0"/>
          <w:marRight w:val="0"/>
          <w:marTop w:val="0"/>
          <w:marBottom w:val="0"/>
          <w:divBdr>
            <w:top w:val="none" w:sz="0" w:space="0" w:color="auto"/>
            <w:left w:val="none" w:sz="0" w:space="0" w:color="auto"/>
            <w:bottom w:val="none" w:sz="0" w:space="0" w:color="auto"/>
            <w:right w:val="none" w:sz="0" w:space="0" w:color="auto"/>
          </w:divBdr>
        </w:div>
        <w:div w:id="795948462">
          <w:marLeft w:val="0"/>
          <w:marRight w:val="0"/>
          <w:marTop w:val="0"/>
          <w:marBottom w:val="0"/>
          <w:divBdr>
            <w:top w:val="none" w:sz="0" w:space="0" w:color="auto"/>
            <w:left w:val="none" w:sz="0" w:space="0" w:color="auto"/>
            <w:bottom w:val="none" w:sz="0" w:space="0" w:color="auto"/>
            <w:right w:val="none" w:sz="0" w:space="0" w:color="auto"/>
          </w:divBdr>
        </w:div>
        <w:div w:id="2055545859">
          <w:marLeft w:val="0"/>
          <w:marRight w:val="0"/>
          <w:marTop w:val="0"/>
          <w:marBottom w:val="0"/>
          <w:divBdr>
            <w:top w:val="none" w:sz="0" w:space="0" w:color="auto"/>
            <w:left w:val="none" w:sz="0" w:space="0" w:color="auto"/>
            <w:bottom w:val="none" w:sz="0" w:space="0" w:color="auto"/>
            <w:right w:val="none" w:sz="0" w:space="0" w:color="auto"/>
          </w:divBdr>
        </w:div>
        <w:div w:id="187303029">
          <w:marLeft w:val="0"/>
          <w:marRight w:val="0"/>
          <w:marTop w:val="0"/>
          <w:marBottom w:val="0"/>
          <w:divBdr>
            <w:top w:val="none" w:sz="0" w:space="0" w:color="auto"/>
            <w:left w:val="none" w:sz="0" w:space="0" w:color="auto"/>
            <w:bottom w:val="none" w:sz="0" w:space="0" w:color="auto"/>
            <w:right w:val="none" w:sz="0" w:space="0" w:color="auto"/>
          </w:divBdr>
        </w:div>
        <w:div w:id="83654770">
          <w:marLeft w:val="0"/>
          <w:marRight w:val="0"/>
          <w:marTop w:val="0"/>
          <w:marBottom w:val="0"/>
          <w:divBdr>
            <w:top w:val="none" w:sz="0" w:space="0" w:color="auto"/>
            <w:left w:val="none" w:sz="0" w:space="0" w:color="auto"/>
            <w:bottom w:val="none" w:sz="0" w:space="0" w:color="auto"/>
            <w:right w:val="none" w:sz="0" w:space="0" w:color="auto"/>
          </w:divBdr>
        </w:div>
        <w:div w:id="1242637795">
          <w:marLeft w:val="0"/>
          <w:marRight w:val="0"/>
          <w:marTop w:val="0"/>
          <w:marBottom w:val="0"/>
          <w:divBdr>
            <w:top w:val="none" w:sz="0" w:space="0" w:color="auto"/>
            <w:left w:val="none" w:sz="0" w:space="0" w:color="auto"/>
            <w:bottom w:val="none" w:sz="0" w:space="0" w:color="auto"/>
            <w:right w:val="none" w:sz="0" w:space="0" w:color="auto"/>
          </w:divBdr>
        </w:div>
        <w:div w:id="383678599">
          <w:marLeft w:val="0"/>
          <w:marRight w:val="0"/>
          <w:marTop w:val="0"/>
          <w:marBottom w:val="0"/>
          <w:divBdr>
            <w:top w:val="none" w:sz="0" w:space="0" w:color="auto"/>
            <w:left w:val="none" w:sz="0" w:space="0" w:color="auto"/>
            <w:bottom w:val="none" w:sz="0" w:space="0" w:color="auto"/>
            <w:right w:val="none" w:sz="0" w:space="0" w:color="auto"/>
          </w:divBdr>
        </w:div>
        <w:div w:id="61561858">
          <w:marLeft w:val="0"/>
          <w:marRight w:val="0"/>
          <w:marTop w:val="0"/>
          <w:marBottom w:val="0"/>
          <w:divBdr>
            <w:top w:val="none" w:sz="0" w:space="0" w:color="auto"/>
            <w:left w:val="none" w:sz="0" w:space="0" w:color="auto"/>
            <w:bottom w:val="none" w:sz="0" w:space="0" w:color="auto"/>
            <w:right w:val="none" w:sz="0" w:space="0" w:color="auto"/>
          </w:divBdr>
        </w:div>
        <w:div w:id="1323895969">
          <w:marLeft w:val="0"/>
          <w:marRight w:val="0"/>
          <w:marTop w:val="0"/>
          <w:marBottom w:val="0"/>
          <w:divBdr>
            <w:top w:val="none" w:sz="0" w:space="0" w:color="auto"/>
            <w:left w:val="none" w:sz="0" w:space="0" w:color="auto"/>
            <w:bottom w:val="none" w:sz="0" w:space="0" w:color="auto"/>
            <w:right w:val="none" w:sz="0" w:space="0" w:color="auto"/>
          </w:divBdr>
        </w:div>
        <w:div w:id="1980189615">
          <w:marLeft w:val="0"/>
          <w:marRight w:val="0"/>
          <w:marTop w:val="0"/>
          <w:marBottom w:val="0"/>
          <w:divBdr>
            <w:top w:val="none" w:sz="0" w:space="0" w:color="auto"/>
            <w:left w:val="none" w:sz="0" w:space="0" w:color="auto"/>
            <w:bottom w:val="none" w:sz="0" w:space="0" w:color="auto"/>
            <w:right w:val="none" w:sz="0" w:space="0" w:color="auto"/>
          </w:divBdr>
        </w:div>
        <w:div w:id="102923193">
          <w:marLeft w:val="0"/>
          <w:marRight w:val="0"/>
          <w:marTop w:val="0"/>
          <w:marBottom w:val="0"/>
          <w:divBdr>
            <w:top w:val="none" w:sz="0" w:space="0" w:color="auto"/>
            <w:left w:val="none" w:sz="0" w:space="0" w:color="auto"/>
            <w:bottom w:val="none" w:sz="0" w:space="0" w:color="auto"/>
            <w:right w:val="none" w:sz="0" w:space="0" w:color="auto"/>
          </w:divBdr>
        </w:div>
        <w:div w:id="387001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logbog.net/File_Get.dt?FileID=15&amp;FileKey=3f7682c69addb57293d7" TargetMode="External"/><Relationship Id="rId3" Type="http://schemas.openxmlformats.org/officeDocument/2006/relationships/webSettings" Target="webSettings.xml"/><Relationship Id="rId7" Type="http://schemas.openxmlformats.org/officeDocument/2006/relationships/hyperlink" Target="https://secure.logbog.net/File_Get.dt?FileID=17&amp;FileKey=0c1661e6c39343dd37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logbog.net/File_Get.dt?FileID=18&amp;FileKey=72bb163c29eb28769190" TargetMode="External"/><Relationship Id="rId11" Type="http://schemas.openxmlformats.org/officeDocument/2006/relationships/fontTable" Target="fontTable.xml"/><Relationship Id="rId5" Type="http://schemas.openxmlformats.org/officeDocument/2006/relationships/hyperlink" Target="https://secure.logbog.net/File_Get.dt?FileID=19&amp;FileKey=f368b7bfc06e0bd653d9" TargetMode="External"/><Relationship Id="rId10" Type="http://schemas.openxmlformats.org/officeDocument/2006/relationships/hyperlink" Target="https://secure.logbog.net/File_Get.dt?FileID=6&amp;FileKey=28ab7b13660808128d4a" TargetMode="External"/><Relationship Id="rId4" Type="http://schemas.openxmlformats.org/officeDocument/2006/relationships/hyperlink" Target="https://secure.logbog.net/pdf/Almenmedicin_fase_123.pdf" TargetMode="External"/><Relationship Id="rId9" Type="http://schemas.openxmlformats.org/officeDocument/2006/relationships/hyperlink" Target="https://secure.logbog.net/File_Get.dt?FileID=14&amp;FileKey=aa7cdff217598c3cb89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4319</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mask14</dc:creator>
  <cp:keywords/>
  <dc:description/>
  <cp:lastModifiedBy>mask14</cp:lastModifiedBy>
  <cp:revision>3</cp:revision>
  <dcterms:created xsi:type="dcterms:W3CDTF">2024-05-08T10:11:00Z</dcterms:created>
  <dcterms:modified xsi:type="dcterms:W3CDTF">2024-06-18T12:46:00Z</dcterms:modified>
</cp:coreProperties>
</file>